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6BF4" w14:textId="342F10B8" w:rsidR="00EA734E" w:rsidRPr="005B2D8D" w:rsidRDefault="00091545">
      <w:pPr>
        <w:rPr>
          <w:rFonts w:ascii="Bookman Old Style" w:hAnsi="Bookman Old Style"/>
        </w:rPr>
      </w:pPr>
      <w:r w:rsidRPr="005B2D8D">
        <w:rPr>
          <w:rFonts w:ascii="Bookman Old Style" w:hAnsi="Bookman Old Style"/>
          <w:noProof/>
        </w:rPr>
        <w:drawing>
          <wp:anchor distT="0" distB="0" distL="114300" distR="114300" simplePos="0" relativeHeight="251670016" behindDoc="0" locked="0" layoutInCell="1" allowOverlap="1" wp14:anchorId="28D34054" wp14:editId="6781B047">
            <wp:simplePos x="0" y="0"/>
            <wp:positionH relativeFrom="column">
              <wp:posOffset>-270510</wp:posOffset>
            </wp:positionH>
            <wp:positionV relativeFrom="paragraph">
              <wp:posOffset>-612775</wp:posOffset>
            </wp:positionV>
            <wp:extent cx="2322576" cy="612648"/>
            <wp:effectExtent l="0" t="0" r="1905" b="0"/>
            <wp:wrapNone/>
            <wp:docPr id="1590953876" name="Picture 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53876" name="Picture 8" descr="A close-up of a logo&#10;&#10;AI-generated content may be incorrect."/>
                    <pic:cNvPicPr/>
                  </pic:nvPicPr>
                  <pic:blipFill>
                    <a:blip r:embed="rId8"/>
                    <a:stretch>
                      <a:fillRect/>
                    </a:stretch>
                  </pic:blipFill>
                  <pic:spPr>
                    <a:xfrm>
                      <a:off x="0" y="0"/>
                      <a:ext cx="2322576" cy="612648"/>
                    </a:xfrm>
                    <a:prstGeom prst="rect">
                      <a:avLst/>
                    </a:prstGeom>
                  </pic:spPr>
                </pic:pic>
              </a:graphicData>
            </a:graphic>
            <wp14:sizeRelH relativeFrom="margin">
              <wp14:pctWidth>0</wp14:pctWidth>
            </wp14:sizeRelH>
            <wp14:sizeRelV relativeFrom="margin">
              <wp14:pctHeight>0</wp14:pctHeight>
            </wp14:sizeRelV>
          </wp:anchor>
        </w:drawing>
      </w:r>
      <w:r w:rsidR="005B2D8D" w:rsidRPr="005B2D8D">
        <w:rPr>
          <w:rFonts w:ascii="Bookman Old Style" w:hAnsi="Bookman Old Style"/>
          <w:noProof/>
        </w:rPr>
        <w:drawing>
          <wp:anchor distT="0" distB="0" distL="114300" distR="114300" simplePos="0" relativeHeight="251656704" behindDoc="0" locked="0" layoutInCell="1" allowOverlap="1" wp14:anchorId="47529C28" wp14:editId="59F094E2">
            <wp:simplePos x="0" y="0"/>
            <wp:positionH relativeFrom="column">
              <wp:posOffset>3666490</wp:posOffset>
            </wp:positionH>
            <wp:positionV relativeFrom="paragraph">
              <wp:posOffset>-548640</wp:posOffset>
            </wp:positionV>
            <wp:extent cx="2167128" cy="457200"/>
            <wp:effectExtent l="0" t="0" r="0" b="0"/>
            <wp:wrapNone/>
            <wp:docPr id="753539021" name="Picture 7"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9021" name="Picture 7" descr="A blue text on a black background&#10;&#10;AI-generated content may be incorrect."/>
                    <pic:cNvPicPr/>
                  </pic:nvPicPr>
                  <pic:blipFill>
                    <a:blip r:embed="rId9"/>
                    <a:stretch>
                      <a:fillRect/>
                    </a:stretch>
                  </pic:blipFill>
                  <pic:spPr>
                    <a:xfrm>
                      <a:off x="0" y="0"/>
                      <a:ext cx="2167128" cy="457200"/>
                    </a:xfrm>
                    <a:prstGeom prst="rect">
                      <a:avLst/>
                    </a:prstGeom>
                  </pic:spPr>
                </pic:pic>
              </a:graphicData>
            </a:graphic>
            <wp14:sizeRelH relativeFrom="margin">
              <wp14:pctWidth>0</wp14:pctWidth>
            </wp14:sizeRelH>
            <wp14:sizeRelV relativeFrom="margin">
              <wp14:pctHeight>0</wp14:pctHeight>
            </wp14:sizeRelV>
          </wp:anchor>
        </w:drawing>
      </w:r>
    </w:p>
    <w:p w14:paraId="3F493C11" w14:textId="3D91F3C9" w:rsidR="00EA734E" w:rsidRPr="005B2D8D" w:rsidRDefault="00EA734E">
      <w:pPr>
        <w:rPr>
          <w:rFonts w:ascii="Bookman Old Style" w:hAnsi="Bookman Old Style"/>
          <w:sz w:val="56"/>
          <w:szCs w:val="56"/>
        </w:rPr>
      </w:pPr>
    </w:p>
    <w:p w14:paraId="77923C80" w14:textId="77777777" w:rsidR="00EA734E" w:rsidRPr="005B2D8D" w:rsidRDefault="00000000">
      <w:pPr>
        <w:jc w:val="center"/>
        <w:rPr>
          <w:rFonts w:ascii="Bookman Old Style" w:hAnsi="Bookman Old Style"/>
          <w:sz w:val="56"/>
          <w:szCs w:val="56"/>
        </w:rPr>
      </w:pPr>
      <w:r w:rsidRPr="005B2D8D">
        <w:rPr>
          <w:rFonts w:ascii="Bookman Old Style" w:hAnsi="Bookman Old Style"/>
          <w:b/>
          <w:sz w:val="56"/>
          <w:szCs w:val="56"/>
        </w:rPr>
        <w:t>Milestone Map</w:t>
      </w:r>
    </w:p>
    <w:p w14:paraId="40280305" w14:textId="77777777" w:rsidR="00EA734E" w:rsidRDefault="00000000" w:rsidP="005B2D8D">
      <w:pPr>
        <w:jc w:val="center"/>
        <w:rPr>
          <w:rFonts w:ascii="Bookman Old Style" w:hAnsi="Bookman Old Style"/>
          <w:i/>
          <w:iCs/>
          <w:sz w:val="28"/>
          <w:szCs w:val="28"/>
        </w:rPr>
      </w:pPr>
      <w:r w:rsidRPr="00A33E82">
        <w:rPr>
          <w:rFonts w:ascii="Bookman Old Style" w:hAnsi="Bookman Old Style"/>
          <w:i/>
          <w:iCs/>
          <w:sz w:val="28"/>
          <w:szCs w:val="28"/>
        </w:rPr>
        <w:t>Track your journey through the academic year—set intentions, mark events, and plan for success one step at a time.</w:t>
      </w:r>
    </w:p>
    <w:p w14:paraId="2F0071F6" w14:textId="3803F770" w:rsidR="00D45D4F" w:rsidRPr="00D45D4F" w:rsidRDefault="00D45D4F" w:rsidP="00D45D4F">
      <w:pPr>
        <w:rPr>
          <w:rFonts w:ascii="Bookman Old Style" w:hAnsi="Bookman Old Style"/>
          <w:sz w:val="24"/>
          <w:szCs w:val="24"/>
        </w:rPr>
      </w:pPr>
      <w:r w:rsidRPr="00D45D4F">
        <w:rPr>
          <w:rFonts w:ascii="Bookman Old Style" w:hAnsi="Bookman Old Style"/>
          <w:sz w:val="24"/>
          <w:szCs w:val="24"/>
        </w:rPr>
        <w:t>This activity is designed to help you reflect on your academic, professional, and personal goals across your university journey. Using the prompts for each category, think about what you hope to achieve during your first year, middle years, and final year at TRU. You’ll find sample entries to help guide your thinking, and a bank of categories to consider—from education and experience to mentoring, service, and recognition. Be honest and intentional as you plan and think of this as a tool to shape your unique path forward.</w:t>
      </w:r>
    </w:p>
    <w:p w14:paraId="5A08AEDB" w14:textId="77777777" w:rsidR="00EA734E" w:rsidRPr="005B2D8D" w:rsidRDefault="00000000" w:rsidP="005B2D8D">
      <w:pPr>
        <w:jc w:val="center"/>
        <w:rPr>
          <w:rFonts w:ascii="Bookman Old Style" w:hAnsi="Bookman Old Style"/>
        </w:rPr>
      </w:pPr>
      <w:r w:rsidRPr="005B2D8D">
        <w:rPr>
          <w:rFonts w:ascii="Bookman Old Style" w:hAnsi="Bookman Old Style"/>
          <w:b/>
        </w:rPr>
        <w:t>Plan Your Path: Year 1 to Graduation</w:t>
      </w:r>
    </w:p>
    <w:p w14:paraId="1A28F1CF" w14:textId="77777777" w:rsidR="00EA734E" w:rsidRPr="005B2D8D" w:rsidRDefault="00000000" w:rsidP="005B2D8D">
      <w:pPr>
        <w:jc w:val="center"/>
        <w:rPr>
          <w:rFonts w:ascii="Bookman Old Style" w:hAnsi="Bookman Old Style"/>
        </w:rPr>
      </w:pPr>
      <w:r w:rsidRPr="005B2D8D">
        <w:rPr>
          <w:rFonts w:ascii="Bookman Old Style" w:hAnsi="Bookman Old Style"/>
        </w:rPr>
        <w:t>Reflect on what you want to achieve at TRU—academically, professionally, and personally—and chart your course.</w:t>
      </w:r>
    </w:p>
    <w:p w14:paraId="68A81A6C" w14:textId="77777777" w:rsidR="005B2D8D" w:rsidRDefault="005B2D8D">
      <w:pPr>
        <w:pStyle w:val="Heading2"/>
        <w:rPr>
          <w:rFonts w:ascii="Bookman Old Style" w:hAnsi="Bookman Old Style"/>
        </w:rPr>
      </w:pPr>
    </w:p>
    <w:p w14:paraId="2FD15B68" w14:textId="140A86FD" w:rsidR="00EA734E" w:rsidRPr="005B2D8D" w:rsidRDefault="00000000">
      <w:pPr>
        <w:pStyle w:val="Heading2"/>
        <w:rPr>
          <w:rFonts w:ascii="Bookman Old Style" w:hAnsi="Bookman Old Style"/>
        </w:rPr>
      </w:pPr>
      <w:r w:rsidRPr="005B2D8D">
        <w:rPr>
          <w:rFonts w:ascii="Bookman Old Style" w:hAnsi="Bookman Old Style"/>
        </w:rPr>
        <w:t>Education: Special Courses and Skills</w:t>
      </w:r>
    </w:p>
    <w:p w14:paraId="0DAC6A05" w14:textId="77777777" w:rsidR="00EA734E" w:rsidRPr="005B2D8D" w:rsidRDefault="00000000">
      <w:pPr>
        <w:rPr>
          <w:rFonts w:ascii="Bookman Old Style" w:hAnsi="Bookman Old Style"/>
        </w:rPr>
      </w:pPr>
      <w:r w:rsidRPr="005B2D8D">
        <w:rPr>
          <w:rFonts w:ascii="Bookman Old Style" w:hAnsi="Bookman Old Style"/>
        </w:rPr>
        <w:t>• First Year: Complete mandatory prerequisites for Co-op 1000 based on my program requirements.</w:t>
      </w:r>
    </w:p>
    <w:p w14:paraId="2A6BEF00" w14:textId="77777777" w:rsidR="00EA734E" w:rsidRPr="005B2D8D" w:rsidRDefault="00000000">
      <w:pPr>
        <w:rPr>
          <w:rFonts w:ascii="Bookman Old Style" w:hAnsi="Bookman Old Style"/>
        </w:rPr>
      </w:pPr>
      <w:r w:rsidRPr="005B2D8D">
        <w:rPr>
          <w:rFonts w:ascii="Bookman Old Style" w:hAnsi="Bookman Old Style"/>
        </w:rPr>
        <w:t>• Middle Years: Finish Co-op 1000 and explore elective courses that align with my career interests.</w:t>
      </w:r>
    </w:p>
    <w:p w14:paraId="09BC9AC9" w14:textId="77777777" w:rsidR="00EA734E" w:rsidRPr="005B2D8D" w:rsidRDefault="00000000">
      <w:pPr>
        <w:rPr>
          <w:rFonts w:ascii="Bookman Old Style" w:hAnsi="Bookman Old Style"/>
        </w:rPr>
      </w:pPr>
      <w:r w:rsidRPr="005B2D8D">
        <w:rPr>
          <w:rFonts w:ascii="Bookman Old Style" w:hAnsi="Bookman Old Style"/>
        </w:rPr>
        <w:t>• Final Year: Enroll in skill-building courses on Coursera or LinkedIn Learning to strengthen my professional profile.</w:t>
      </w:r>
    </w:p>
    <w:p w14:paraId="238AC4F2" w14:textId="062D31F5" w:rsidR="00EA734E" w:rsidRPr="005B2D8D" w:rsidRDefault="00000000">
      <w:pPr>
        <w:rPr>
          <w:rFonts w:ascii="Bookman Old Style" w:hAnsi="Bookman Old Style"/>
        </w:rPr>
      </w:pPr>
      <w:r w:rsidRPr="005B2D8D">
        <w:rPr>
          <w:rFonts w:ascii="Bookman Old Style" w:hAnsi="Bookman Old Style"/>
        </w:rPr>
        <w:t>Think about the subjects and skills you’re excited to explore during your time at TRU.</w:t>
      </w:r>
    </w:p>
    <w:p w14:paraId="26BDD9D1" w14:textId="77777777" w:rsidR="005B2D8D" w:rsidRDefault="005B2D8D">
      <w:pPr>
        <w:pStyle w:val="Heading2"/>
        <w:rPr>
          <w:rFonts w:ascii="Bookman Old Style" w:hAnsi="Bookman Old Style"/>
        </w:rPr>
      </w:pPr>
    </w:p>
    <w:p w14:paraId="1DB24D09" w14:textId="4701AFB0" w:rsidR="00EA734E" w:rsidRPr="005B2D8D" w:rsidRDefault="00000000">
      <w:pPr>
        <w:pStyle w:val="Heading2"/>
        <w:rPr>
          <w:rFonts w:ascii="Bookman Old Style" w:hAnsi="Bookman Old Style"/>
        </w:rPr>
      </w:pPr>
      <w:r w:rsidRPr="005B2D8D">
        <w:rPr>
          <w:rFonts w:ascii="Bookman Old Style" w:hAnsi="Bookman Old Style"/>
        </w:rPr>
        <w:t>Related Professional Experience</w:t>
      </w:r>
    </w:p>
    <w:p w14:paraId="5C4212EE" w14:textId="77777777" w:rsidR="00EA734E" w:rsidRPr="005B2D8D" w:rsidRDefault="00000000">
      <w:pPr>
        <w:rPr>
          <w:rFonts w:ascii="Bookman Old Style" w:hAnsi="Bookman Old Style"/>
        </w:rPr>
      </w:pPr>
      <w:r w:rsidRPr="005B2D8D">
        <w:rPr>
          <w:rFonts w:ascii="Bookman Old Style" w:hAnsi="Bookman Old Style"/>
        </w:rPr>
        <w:t>• First Year: Explore volunteer opportunities or part-time roles to build foundational experience.</w:t>
      </w:r>
    </w:p>
    <w:p w14:paraId="6DDD2B4B" w14:textId="77777777" w:rsidR="00EA734E" w:rsidRPr="005B2D8D" w:rsidRDefault="00000000">
      <w:pPr>
        <w:rPr>
          <w:rFonts w:ascii="Bookman Old Style" w:hAnsi="Bookman Old Style"/>
        </w:rPr>
      </w:pPr>
      <w:r w:rsidRPr="005B2D8D">
        <w:rPr>
          <w:rFonts w:ascii="Bookman Old Style" w:hAnsi="Bookman Old Style"/>
        </w:rPr>
        <w:t>• Middle Years: Apply for my first co-op or internship position and reflect on transferable skills gained.</w:t>
      </w:r>
    </w:p>
    <w:p w14:paraId="58D2DF98" w14:textId="77777777" w:rsidR="00EA734E" w:rsidRPr="005B2D8D" w:rsidRDefault="00000000">
      <w:pPr>
        <w:rPr>
          <w:rFonts w:ascii="Bookman Old Style" w:hAnsi="Bookman Old Style"/>
        </w:rPr>
      </w:pPr>
      <w:r w:rsidRPr="005B2D8D">
        <w:rPr>
          <w:rFonts w:ascii="Bookman Old Style" w:hAnsi="Bookman Old Style"/>
        </w:rPr>
        <w:t>• Final Year: Take on a senior co-op, capstone project, or industry-linked opportunity that aligns with my career goals.</w:t>
      </w:r>
    </w:p>
    <w:p w14:paraId="2CD8B418" w14:textId="77777777" w:rsidR="00EA734E" w:rsidRPr="005B2D8D" w:rsidRDefault="00000000">
      <w:pPr>
        <w:rPr>
          <w:rFonts w:ascii="Bookman Old Style" w:hAnsi="Bookman Old Style"/>
        </w:rPr>
      </w:pPr>
      <w:r w:rsidRPr="005B2D8D">
        <w:rPr>
          <w:rFonts w:ascii="Bookman Old Style" w:hAnsi="Bookman Old Style"/>
        </w:rPr>
        <w:t>Note any work or volunteer experience you hope to gain that connects to your career goals.</w:t>
      </w:r>
    </w:p>
    <w:p w14:paraId="1081C973" w14:textId="77777777" w:rsidR="00EA734E" w:rsidRPr="005B2D8D" w:rsidRDefault="00000000">
      <w:pPr>
        <w:pStyle w:val="Heading2"/>
        <w:rPr>
          <w:rFonts w:ascii="Bookman Old Style" w:hAnsi="Bookman Old Style"/>
        </w:rPr>
      </w:pPr>
      <w:r w:rsidRPr="005B2D8D">
        <w:rPr>
          <w:rFonts w:ascii="Bookman Old Style" w:hAnsi="Bookman Old Style"/>
        </w:rPr>
        <w:t>Service</w:t>
      </w:r>
    </w:p>
    <w:p w14:paraId="5E19F440" w14:textId="77777777" w:rsidR="00EA734E" w:rsidRPr="005B2D8D" w:rsidRDefault="00000000">
      <w:pPr>
        <w:rPr>
          <w:rFonts w:ascii="Bookman Old Style" w:hAnsi="Bookman Old Style"/>
        </w:rPr>
      </w:pPr>
      <w:r w:rsidRPr="005B2D8D">
        <w:rPr>
          <w:rFonts w:ascii="Bookman Old Style" w:hAnsi="Bookman Old Style"/>
        </w:rPr>
        <w:t>• First Year: Participate in campus events or join a cause I care about to start giving back.</w:t>
      </w:r>
    </w:p>
    <w:p w14:paraId="24BC334A" w14:textId="77777777" w:rsidR="00EA734E" w:rsidRPr="005B2D8D" w:rsidRDefault="00000000">
      <w:pPr>
        <w:rPr>
          <w:rFonts w:ascii="Bookman Old Style" w:hAnsi="Bookman Old Style"/>
        </w:rPr>
      </w:pPr>
      <w:r w:rsidRPr="005B2D8D">
        <w:rPr>
          <w:rFonts w:ascii="Bookman Old Style" w:hAnsi="Bookman Old Style"/>
        </w:rPr>
        <w:t>• Middle Years: Take on regular volunteering or service roles that develop my leadership skills.</w:t>
      </w:r>
    </w:p>
    <w:p w14:paraId="630850E8" w14:textId="77777777" w:rsidR="00EA734E" w:rsidRPr="005B2D8D" w:rsidRDefault="00000000">
      <w:pPr>
        <w:rPr>
          <w:rFonts w:ascii="Bookman Old Style" w:hAnsi="Bookman Old Style"/>
        </w:rPr>
      </w:pPr>
      <w:r w:rsidRPr="005B2D8D">
        <w:rPr>
          <w:rFonts w:ascii="Bookman Old Style" w:hAnsi="Bookman Old Style"/>
        </w:rPr>
        <w:t>• Final Year: Lead or coordinate a student or community initiative to make a lasting impact.</w:t>
      </w:r>
    </w:p>
    <w:p w14:paraId="5114C8DE" w14:textId="77777777" w:rsidR="00EA734E" w:rsidRDefault="00000000">
      <w:pPr>
        <w:rPr>
          <w:rFonts w:ascii="Bookman Old Style" w:hAnsi="Bookman Old Style"/>
        </w:rPr>
      </w:pPr>
      <w:r w:rsidRPr="005B2D8D">
        <w:rPr>
          <w:rFonts w:ascii="Bookman Old Style" w:hAnsi="Bookman Old Style"/>
        </w:rPr>
        <w:t>Plan how you’d like to give back—on campus or in the community—through service or volunteering.</w:t>
      </w:r>
    </w:p>
    <w:p w14:paraId="6CD6A3F8" w14:textId="77777777" w:rsidR="005B2D8D" w:rsidRPr="005B2D8D" w:rsidRDefault="005B2D8D">
      <w:pPr>
        <w:rPr>
          <w:rFonts w:ascii="Bookman Old Style" w:hAnsi="Bookman Old Style"/>
        </w:rPr>
      </w:pPr>
    </w:p>
    <w:p w14:paraId="256ADEC4" w14:textId="77777777" w:rsidR="00EA734E" w:rsidRPr="005B2D8D" w:rsidRDefault="00000000">
      <w:pPr>
        <w:pStyle w:val="Heading2"/>
        <w:rPr>
          <w:rFonts w:ascii="Bookman Old Style" w:hAnsi="Bookman Old Style"/>
        </w:rPr>
      </w:pPr>
      <w:r w:rsidRPr="005B2D8D">
        <w:rPr>
          <w:rFonts w:ascii="Bookman Old Style" w:hAnsi="Bookman Old Style"/>
        </w:rPr>
        <w:t>Mentoring &amp; Networking</w:t>
      </w:r>
    </w:p>
    <w:p w14:paraId="0FF0D12F" w14:textId="77777777" w:rsidR="00EA734E" w:rsidRPr="005B2D8D" w:rsidRDefault="00000000">
      <w:pPr>
        <w:rPr>
          <w:rFonts w:ascii="Bookman Old Style" w:hAnsi="Bookman Old Style"/>
        </w:rPr>
      </w:pPr>
      <w:r w:rsidRPr="005B2D8D">
        <w:rPr>
          <w:rFonts w:ascii="Bookman Old Style" w:hAnsi="Bookman Old Style"/>
        </w:rPr>
        <w:t>• First Year: Connect with a peer mentor or advisor to get guidance and settle into university life.</w:t>
      </w:r>
    </w:p>
    <w:p w14:paraId="2495B298" w14:textId="77777777" w:rsidR="00EA734E" w:rsidRPr="005B2D8D" w:rsidRDefault="00000000">
      <w:pPr>
        <w:rPr>
          <w:rFonts w:ascii="Bookman Old Style" w:hAnsi="Bookman Old Style"/>
        </w:rPr>
      </w:pPr>
      <w:r w:rsidRPr="005B2D8D">
        <w:rPr>
          <w:rFonts w:ascii="Bookman Old Style" w:hAnsi="Bookman Old Style"/>
        </w:rPr>
        <w:t>• Middle Years: Attend networking events and start building connections in my field.</w:t>
      </w:r>
    </w:p>
    <w:p w14:paraId="1DF145BE" w14:textId="77777777" w:rsidR="00EA734E" w:rsidRPr="005B2D8D" w:rsidRDefault="00000000">
      <w:pPr>
        <w:rPr>
          <w:rFonts w:ascii="Bookman Old Style" w:hAnsi="Bookman Old Style"/>
        </w:rPr>
      </w:pPr>
      <w:r w:rsidRPr="005B2D8D">
        <w:rPr>
          <w:rFonts w:ascii="Bookman Old Style" w:hAnsi="Bookman Old Style"/>
        </w:rPr>
        <w:t>• Final Year: Participate in job fairs, reach out to alumni, and offer mentorship to younger students.</w:t>
      </w:r>
    </w:p>
    <w:p w14:paraId="4C0D394E" w14:textId="77777777" w:rsidR="00EA734E" w:rsidRDefault="00000000">
      <w:pPr>
        <w:rPr>
          <w:rFonts w:ascii="Bookman Old Style" w:hAnsi="Bookman Old Style"/>
        </w:rPr>
      </w:pPr>
      <w:r w:rsidRPr="005B2D8D">
        <w:rPr>
          <w:rFonts w:ascii="Bookman Old Style" w:hAnsi="Bookman Old Style"/>
        </w:rPr>
        <w:t>Set intentions to build relationships with mentors, professors, and peers who can support your journey.</w:t>
      </w:r>
    </w:p>
    <w:p w14:paraId="76B52EFE" w14:textId="77777777" w:rsidR="005B2D8D" w:rsidRPr="005B2D8D" w:rsidRDefault="005B2D8D">
      <w:pPr>
        <w:rPr>
          <w:rFonts w:ascii="Bookman Old Style" w:hAnsi="Bookman Old Style"/>
        </w:rPr>
      </w:pPr>
    </w:p>
    <w:p w14:paraId="325C306A" w14:textId="77777777" w:rsidR="00EA734E" w:rsidRPr="005B2D8D" w:rsidRDefault="00000000">
      <w:pPr>
        <w:pStyle w:val="Heading2"/>
        <w:rPr>
          <w:rFonts w:ascii="Bookman Old Style" w:hAnsi="Bookman Old Style"/>
        </w:rPr>
      </w:pPr>
      <w:r w:rsidRPr="005B2D8D">
        <w:rPr>
          <w:rFonts w:ascii="Bookman Old Style" w:hAnsi="Bookman Old Style"/>
        </w:rPr>
        <w:lastRenderedPageBreak/>
        <w:t>Personal and Professional Development</w:t>
      </w:r>
    </w:p>
    <w:p w14:paraId="15BA2C80" w14:textId="77777777" w:rsidR="00EA734E" w:rsidRPr="005B2D8D" w:rsidRDefault="00000000">
      <w:pPr>
        <w:rPr>
          <w:rFonts w:ascii="Bookman Old Style" w:hAnsi="Bookman Old Style"/>
        </w:rPr>
      </w:pPr>
      <w:r w:rsidRPr="005B2D8D">
        <w:rPr>
          <w:rFonts w:ascii="Bookman Old Style" w:hAnsi="Bookman Old Style"/>
        </w:rPr>
        <w:t>• First Year: Attend workshops on time management, wellness, and university success strategies.</w:t>
      </w:r>
    </w:p>
    <w:p w14:paraId="2249E3BF" w14:textId="77777777" w:rsidR="00EA734E" w:rsidRPr="005B2D8D" w:rsidRDefault="00000000">
      <w:pPr>
        <w:rPr>
          <w:rFonts w:ascii="Bookman Old Style" w:hAnsi="Bookman Old Style"/>
        </w:rPr>
      </w:pPr>
      <w:r w:rsidRPr="005B2D8D">
        <w:rPr>
          <w:rFonts w:ascii="Bookman Old Style" w:hAnsi="Bookman Old Style"/>
        </w:rPr>
        <w:t>• Middle Years: Focus on communication, public speaking, and resume/interview workshops.</w:t>
      </w:r>
    </w:p>
    <w:p w14:paraId="07B2E78A" w14:textId="77777777" w:rsidR="00EA734E" w:rsidRPr="005B2D8D" w:rsidRDefault="00000000">
      <w:pPr>
        <w:rPr>
          <w:rFonts w:ascii="Bookman Old Style" w:hAnsi="Bookman Old Style"/>
        </w:rPr>
      </w:pPr>
      <w:r w:rsidRPr="005B2D8D">
        <w:rPr>
          <w:rFonts w:ascii="Bookman Old Style" w:hAnsi="Bookman Old Style"/>
        </w:rPr>
        <w:t>• Final Year: Reflect on growth and prepare for transition by building a career toolkit and setting long-term goals.</w:t>
      </w:r>
    </w:p>
    <w:p w14:paraId="756941BE" w14:textId="77777777" w:rsidR="00EA734E" w:rsidRDefault="00000000">
      <w:pPr>
        <w:rPr>
          <w:rFonts w:ascii="Bookman Old Style" w:hAnsi="Bookman Old Style"/>
        </w:rPr>
      </w:pPr>
      <w:r w:rsidRPr="005B2D8D">
        <w:rPr>
          <w:rFonts w:ascii="Bookman Old Style" w:hAnsi="Bookman Old Style"/>
        </w:rPr>
        <w:t>Identify areas where you want to grow—whether it’s confidence, leadership, or time management.</w:t>
      </w:r>
    </w:p>
    <w:p w14:paraId="56AE1CC9" w14:textId="77777777" w:rsidR="005B2D8D" w:rsidRPr="005B2D8D" w:rsidRDefault="005B2D8D">
      <w:pPr>
        <w:rPr>
          <w:rFonts w:ascii="Bookman Old Style" w:hAnsi="Bookman Old Style"/>
        </w:rPr>
      </w:pPr>
    </w:p>
    <w:p w14:paraId="620C0118" w14:textId="77777777" w:rsidR="00EA734E" w:rsidRPr="005B2D8D" w:rsidRDefault="00000000">
      <w:pPr>
        <w:pStyle w:val="Heading2"/>
        <w:rPr>
          <w:rFonts w:ascii="Bookman Old Style" w:hAnsi="Bookman Old Style"/>
        </w:rPr>
      </w:pPr>
      <w:r w:rsidRPr="005B2D8D">
        <w:rPr>
          <w:rFonts w:ascii="Bookman Old Style" w:hAnsi="Bookman Old Style"/>
        </w:rPr>
        <w:t>Awards &amp; Recognition</w:t>
      </w:r>
    </w:p>
    <w:p w14:paraId="0192E54B" w14:textId="77777777" w:rsidR="00EA734E" w:rsidRPr="005B2D8D" w:rsidRDefault="00000000">
      <w:pPr>
        <w:rPr>
          <w:rFonts w:ascii="Bookman Old Style" w:hAnsi="Bookman Old Style"/>
        </w:rPr>
      </w:pPr>
      <w:r w:rsidRPr="005B2D8D">
        <w:rPr>
          <w:rFonts w:ascii="Bookman Old Style" w:hAnsi="Bookman Old Style"/>
        </w:rPr>
        <w:t>• First Year: Research awards and scholarships and focus on academic performance (e.g., Dean’s List).</w:t>
      </w:r>
    </w:p>
    <w:p w14:paraId="7B730D1D" w14:textId="77777777" w:rsidR="00EA734E" w:rsidRPr="005B2D8D" w:rsidRDefault="00000000">
      <w:pPr>
        <w:rPr>
          <w:rFonts w:ascii="Bookman Old Style" w:hAnsi="Bookman Old Style"/>
        </w:rPr>
      </w:pPr>
      <w:r w:rsidRPr="005B2D8D">
        <w:rPr>
          <w:rFonts w:ascii="Bookman Old Style" w:hAnsi="Bookman Old Style"/>
        </w:rPr>
        <w:t>• Middle Years: Apply for discipline-specific scholarships and co-op-related recognitions.</w:t>
      </w:r>
    </w:p>
    <w:p w14:paraId="07CB0B73" w14:textId="77777777" w:rsidR="00EA734E" w:rsidRPr="005B2D8D" w:rsidRDefault="00000000">
      <w:pPr>
        <w:rPr>
          <w:rFonts w:ascii="Bookman Old Style" w:hAnsi="Bookman Old Style"/>
        </w:rPr>
      </w:pPr>
      <w:r w:rsidRPr="005B2D8D">
        <w:rPr>
          <w:rFonts w:ascii="Bookman Old Style" w:hAnsi="Bookman Old Style"/>
        </w:rPr>
        <w:t>• Final Year: Compile achievements into a portfolio and consider applying for university-wide or national awards.</w:t>
      </w:r>
    </w:p>
    <w:p w14:paraId="1382E7D0" w14:textId="77777777" w:rsidR="00EA734E" w:rsidRPr="005B2D8D" w:rsidRDefault="00000000">
      <w:pPr>
        <w:rPr>
          <w:rFonts w:ascii="Bookman Old Style" w:hAnsi="Bookman Old Style"/>
        </w:rPr>
      </w:pPr>
      <w:r w:rsidRPr="005B2D8D">
        <w:rPr>
          <w:rFonts w:ascii="Bookman Old Style" w:hAnsi="Bookman Old Style"/>
        </w:rPr>
        <w:t>Visualize the achievements you’re aiming for, big or small, as you build your university legacy.</w:t>
      </w:r>
    </w:p>
    <w:sectPr w:rsidR="00EA734E" w:rsidRPr="005B2D8D" w:rsidSect="00034616">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4D86" w14:textId="77777777" w:rsidR="00855004" w:rsidRDefault="00855004" w:rsidP="005B2D8D">
      <w:pPr>
        <w:spacing w:after="0" w:line="240" w:lineRule="auto"/>
      </w:pPr>
      <w:r>
        <w:separator/>
      </w:r>
    </w:p>
  </w:endnote>
  <w:endnote w:type="continuationSeparator" w:id="0">
    <w:p w14:paraId="549E3CFB" w14:textId="77777777" w:rsidR="00855004" w:rsidRDefault="00855004" w:rsidP="005B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618410"/>
      <w:docPartObj>
        <w:docPartGallery w:val="Page Numbers (Bottom of Page)"/>
        <w:docPartUnique/>
      </w:docPartObj>
    </w:sdtPr>
    <w:sdtEndPr>
      <w:rPr>
        <w:color w:val="7F7F7F" w:themeColor="background1" w:themeShade="7F"/>
        <w:spacing w:val="60"/>
      </w:rPr>
    </w:sdtEndPr>
    <w:sdtContent>
      <w:p w14:paraId="45DA0807" w14:textId="2FC378FF" w:rsidR="005B2D8D" w:rsidRDefault="005B2D8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3788EF" w14:textId="77777777" w:rsidR="005B2D8D" w:rsidRDefault="005B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D9F06" w14:textId="77777777" w:rsidR="00855004" w:rsidRDefault="00855004" w:rsidP="005B2D8D">
      <w:pPr>
        <w:spacing w:after="0" w:line="240" w:lineRule="auto"/>
      </w:pPr>
      <w:r>
        <w:separator/>
      </w:r>
    </w:p>
  </w:footnote>
  <w:footnote w:type="continuationSeparator" w:id="0">
    <w:p w14:paraId="21F5D8C5" w14:textId="77777777" w:rsidR="00855004" w:rsidRDefault="00855004" w:rsidP="005B2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41F5" w14:textId="670ADCD3" w:rsidR="005B2D8D" w:rsidRDefault="005B2D8D">
    <w:pPr>
      <w:pStyle w:val="Header"/>
    </w:pPr>
  </w:p>
  <w:p w14:paraId="64EA3A61" w14:textId="23BCE775" w:rsidR="005B2D8D" w:rsidRDefault="005B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591535">
    <w:abstractNumId w:val="8"/>
  </w:num>
  <w:num w:numId="2" w16cid:durableId="1433547551">
    <w:abstractNumId w:val="6"/>
  </w:num>
  <w:num w:numId="3" w16cid:durableId="193809433">
    <w:abstractNumId w:val="5"/>
  </w:num>
  <w:num w:numId="4" w16cid:durableId="2039427673">
    <w:abstractNumId w:val="4"/>
  </w:num>
  <w:num w:numId="5" w16cid:durableId="662466946">
    <w:abstractNumId w:val="7"/>
  </w:num>
  <w:num w:numId="6" w16cid:durableId="834078401">
    <w:abstractNumId w:val="3"/>
  </w:num>
  <w:num w:numId="7" w16cid:durableId="1128817187">
    <w:abstractNumId w:val="2"/>
  </w:num>
  <w:num w:numId="8" w16cid:durableId="1993674589">
    <w:abstractNumId w:val="1"/>
  </w:num>
  <w:num w:numId="9" w16cid:durableId="7643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1545"/>
    <w:rsid w:val="0015074B"/>
    <w:rsid w:val="001E6D9B"/>
    <w:rsid w:val="0029639D"/>
    <w:rsid w:val="00326F90"/>
    <w:rsid w:val="005B2D8D"/>
    <w:rsid w:val="00855004"/>
    <w:rsid w:val="009915F0"/>
    <w:rsid w:val="00A33E82"/>
    <w:rsid w:val="00AA1D8D"/>
    <w:rsid w:val="00B47730"/>
    <w:rsid w:val="00BF3CD1"/>
    <w:rsid w:val="00CB0664"/>
    <w:rsid w:val="00D45D4F"/>
    <w:rsid w:val="00E23374"/>
    <w:rsid w:val="00E85473"/>
    <w:rsid w:val="00EA734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6FC75B"/>
  <w14:defaultImageDpi w14:val="300"/>
  <w15:docId w15:val="{7CDD2B89-6801-4582-BDDB-DA79A4FF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Samar Khajuria</cp:lastModifiedBy>
  <cp:revision>4</cp:revision>
  <dcterms:created xsi:type="dcterms:W3CDTF">2025-05-16T17:40:00Z</dcterms:created>
  <dcterms:modified xsi:type="dcterms:W3CDTF">2025-05-16T19:11:00Z</dcterms:modified>
  <cp:category/>
</cp:coreProperties>
</file>